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-40005</wp:posOffset>
                </wp:positionH>
                <wp:positionV relativeFrom="margin">
                  <wp:posOffset>-304165</wp:posOffset>
                </wp:positionV>
                <wp:extent cx="5930265" cy="59690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560" cy="5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kladnodstavec"/>
                              <w:spacing w:lineRule="atLeast" w:line="240"/>
                              <w:ind w:left="-170" w:hanging="0"/>
                              <w:rPr/>
                            </w:pPr>
                            <w:r>
                              <w:rPr>
                                <w:rFonts w:cs="Schneidler AT" w:ascii="Schneidler AT" w:hAnsi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>Irsko Grand Tour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-3.15pt;margin-top:-23.95pt;width:466.85pt;height:46.9pt;mso-position-horizontal-relative:margin;mso-position-vertic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kladnodstavec"/>
                        <w:spacing w:lineRule="atLeast" w:line="240"/>
                        <w:ind w:left="-170" w:hanging="0"/>
                        <w:rPr/>
                      </w:pPr>
                      <w:r>
                        <w:rPr>
                          <w:rFonts w:cs="Schneidler AT" w:ascii="Schneidler AT" w:hAnsi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>Irsko Grand Tour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-142" w:hanging="0"/>
        <w:rPr/>
      </w:pPr>
      <w:r>
        <w:rPr>
          <w:b/>
          <w:sz w:val="96"/>
          <w:szCs w:val="96"/>
          <w:u w:val="single"/>
        </w:rPr>
        <w:t>Termín:</w:t>
      </w:r>
      <w:r>
        <w:rPr>
          <w:sz w:val="96"/>
          <w:szCs w:val="96"/>
          <w:u w:val="single"/>
        </w:rPr>
        <w:t xml:space="preserve">  </w:t>
      </w:r>
      <w:r>
        <w:rPr>
          <w:b/>
          <w:sz w:val="96"/>
          <w:szCs w:val="96"/>
          <w:u w:val="single"/>
        </w:rPr>
        <w:t>2</w:t>
      </w:r>
      <w:r>
        <w:rPr>
          <w:b/>
          <w:sz w:val="96"/>
          <w:szCs w:val="96"/>
          <w:u w:val="single"/>
        </w:rPr>
        <w:t>7</w:t>
      </w:r>
      <w:r>
        <w:rPr>
          <w:b/>
          <w:sz w:val="96"/>
          <w:szCs w:val="96"/>
          <w:u w:val="single"/>
        </w:rPr>
        <w:t xml:space="preserve">.4. – </w:t>
      </w:r>
      <w:r>
        <w:rPr>
          <w:b/>
          <w:sz w:val="96"/>
          <w:szCs w:val="96"/>
          <w:u w:val="single"/>
        </w:rPr>
        <w:t>6</w:t>
      </w:r>
      <w:r>
        <w:rPr>
          <w:b/>
          <w:sz w:val="96"/>
          <w:szCs w:val="96"/>
          <w:u w:val="single"/>
        </w:rPr>
        <w:t>.5.2019</w:t>
      </w:r>
      <w:r>
        <w:rPr>
          <w:sz w:val="96"/>
          <w:szCs w:val="96"/>
          <w:u w:val="single"/>
        </w:rPr>
        <w:tab/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7843520</wp:posOffset>
                </wp:positionH>
                <wp:positionV relativeFrom="paragraph">
                  <wp:posOffset>220980</wp:posOffset>
                </wp:positionV>
                <wp:extent cx="2125980" cy="479425"/>
                <wp:effectExtent l="4445" t="3810" r="5715" b="5080"/>
                <wp:wrapNone/>
                <wp:docPr id="3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47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7830185</wp:posOffset>
                </wp:positionH>
                <wp:positionV relativeFrom="paragraph">
                  <wp:posOffset>187325</wp:posOffset>
                </wp:positionV>
                <wp:extent cx="2125980" cy="615315"/>
                <wp:effectExtent l="635" t="0" r="0" b="0"/>
                <wp:wrapNone/>
                <wp:docPr id="4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61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kladnodstavec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616.55pt;margin-top:14.75pt;width:167.3pt;height:48.3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kladnodstavec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1. den:</w:t>
      </w:r>
      <w:r>
        <w:rPr>
          <w:rFonts w:cs="Schneidler AT" w:ascii="Schneidler AT" w:hAnsi="Schneidler AT"/>
          <w:sz w:val="20"/>
          <w:szCs w:val="20"/>
        </w:rPr>
        <w:t xml:space="preserve"> Odjezd z </w:t>
      </w:r>
      <w:r>
        <w:rPr>
          <w:rStyle w:val="TxtzjezdChar"/>
        </w:rPr>
        <w:t>České republiky</w:t>
      </w:r>
      <w:r>
        <w:rPr>
          <w:rFonts w:cs="Schneidler AT" w:ascii="Schneidler AT" w:hAnsi="Schneidler AT"/>
          <w:sz w:val="20"/>
          <w:szCs w:val="20"/>
        </w:rPr>
        <w:t xml:space="preserve"> do francouzského přístavu </w:t>
      </w:r>
      <w:r>
        <w:rPr>
          <w:rFonts w:cs="Schneidler AT" w:ascii="Schneidler AT" w:hAnsi="Schneidler AT"/>
          <w:b/>
          <w:sz w:val="20"/>
          <w:szCs w:val="20"/>
        </w:rPr>
        <w:t>Cherbourgh</w:t>
      </w:r>
      <w:r>
        <w:rPr>
          <w:rFonts w:cs="Schneidler AT" w:ascii="Schneidler AT" w:hAnsi="Schneidler AT"/>
          <w:sz w:val="20"/>
          <w:szCs w:val="20"/>
        </w:rPr>
        <w:t>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2. den:</w:t>
      </w:r>
      <w:r>
        <w:rPr>
          <w:rFonts w:cs="Schneidler AT" w:ascii="Schneidler AT" w:hAnsi="Schneidler AT"/>
          <w:sz w:val="20"/>
          <w:szCs w:val="20"/>
        </w:rPr>
        <w:t xml:space="preserve"> Cestou do přístavu zastávka na </w:t>
      </w:r>
      <w:r>
        <w:rPr>
          <w:rFonts w:cs="Schneidler AT" w:ascii="Schneidler AT" w:hAnsi="Schneidler AT"/>
          <w:b/>
          <w:sz w:val="20"/>
          <w:szCs w:val="20"/>
        </w:rPr>
        <w:t>Omaha Beach</w:t>
      </w:r>
      <w:r>
        <w:rPr>
          <w:rFonts w:cs="Schneidler AT" w:ascii="Schneidler AT" w:hAnsi="Schneidler AT"/>
          <w:sz w:val="20"/>
          <w:szCs w:val="20"/>
        </w:rPr>
        <w:t xml:space="preserve"> (místa vylodění spojenců během 2.světové války) a na </w:t>
      </w:r>
      <w:r>
        <w:rPr>
          <w:rFonts w:cs="Schneidler AT" w:ascii="Schneidler AT" w:hAnsi="Schneidler AT"/>
          <w:b/>
          <w:sz w:val="20"/>
          <w:szCs w:val="20"/>
        </w:rPr>
        <w:t>American Cemetry</w:t>
      </w:r>
      <w:bookmarkStart w:id="0" w:name="_GoBack"/>
      <w:bookmarkEnd w:id="0"/>
      <w:r>
        <w:rPr>
          <w:rFonts w:cs="Schneidler AT" w:ascii="Schneidler AT" w:hAnsi="Schneidler AT"/>
          <w:sz w:val="20"/>
          <w:szCs w:val="20"/>
        </w:rPr>
        <w:t>. V podvečer nalodění na trajekt do Irska, ubytování v kajutách.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7843520</wp:posOffset>
                </wp:positionH>
                <wp:positionV relativeFrom="paragraph">
                  <wp:posOffset>167640</wp:posOffset>
                </wp:positionV>
                <wp:extent cx="2125980" cy="4665980"/>
                <wp:effectExtent l="4445" t="0" r="0" b="0"/>
                <wp:wrapNone/>
                <wp:docPr id="6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46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>Cena zahrnuje:</w:t>
                              <w:tab/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>
                              <w:rPr/>
                              <w:t xml:space="preserve"> autokarem (klimatizace, kávovar, lednička, bufet, WC, video)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trajekt do Irska a zpět s ubytováním v kajutách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4x ubytování v hostitelských rodinách s plnou penzí (oběd ve formě balíčků), 1x ubytování v hostelu se snídaní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 xml:space="preserve">komplexní cestovní pojištění včetně pojištění storna 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 xml:space="preserve">pojištění proti úpadku CK dle zákona 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/>
                              <w:t>č. 159/1999 Sb.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bezplatné přistavení autobusu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/>
                              <w:t>(min. 13 účastníků)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dopravu účastníků do místa setkání s hostitelskou rodinou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služby průvodce po celou dobu zájezdu a dodání informačních materiálů</w:t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ellGothic Blk AT" w:ascii="Calibri" w:hAnsi="Calibri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b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ellGothic Blk AT" w:ascii="Calibri" w:hAnsi="Calibri" w:asciiTheme="minorHAnsi" w:hAnsiTheme="minorHAnsi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ZapfDingbats BT" w:ascii="Calibri" w:hAnsi="Calibri" w:asciiTheme="minorHAnsi" w:hAnsiTheme="minorHAnsi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Fonts w:cs="BellGothic Blk AT" w:ascii="Calibri" w:hAnsi="Calibri" w:asciiTheme="minorHAnsi" w:hAnsiTheme="minorHAnsi"/>
                                <w:sz w:val="17"/>
                                <w:szCs w:val="17"/>
                              </w:rPr>
                              <w:t xml:space="preserve">MHD a vstupy do navštívených objektů a atrakcí </w:t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ellGothic Blk AT" w:ascii="Calibri" w:hAnsi="Calibri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ind w:left="-113" w:right="-113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617.6pt;margin-top:13.2pt;width:167.3pt;height:367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>
                        <w:rPr/>
                        <w:t>Cena zahrnuje:</w:t>
                        <w:tab/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Style w:val="TxtcenazahrnujeChar"/>
                        </w:rPr>
                        <w:t>dopravu zájezdovým</w:t>
                      </w:r>
                      <w:r>
                        <w:rPr/>
                        <w:t xml:space="preserve"> autokarem (klimatizace, kávovar, lednička, bufet, WC, video)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 xml:space="preserve"> </w:t>
                      </w:r>
                      <w:r>
                        <w:rPr/>
                        <w:t>trajekt do Irska a zpět s ubytováním v kajutách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4x ubytování v hostitelských rodinách s plnou penzí (oběd ve formě balíčků), 1x ubytování v hostelu se snídaní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 xml:space="preserve">komplexní cestovní pojištění včetně pojištění storna 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 xml:space="preserve">pojištění proti úpadku CK dle zákona 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/>
                        <w:t>č. 159/1999 Sb.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bezplatné přistavení autobusu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/>
                        <w:t>(min. 13 účastníků)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dopravu účastníků do místa setkání s hostitelskou rodinou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služby průvodce po celou dobu zájezdu a dodání informačních materiálů</w:t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cs="BellGothic Blk AT" w:ascii="Calibri" w:hAnsi="Calibri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b/>
                          <w:b/>
                          <w:color w:val="CC0000"/>
                          <w:sz w:val="17"/>
                          <w:szCs w:val="17"/>
                        </w:rPr>
                      </w:pPr>
                      <w:r>
                        <w:rPr>
                          <w:rFonts w:cs="BellGothic Blk AT" w:ascii="Calibri" w:hAnsi="Calibri" w:asciiTheme="minorHAnsi" w:hAnsiTheme="minorHAnsi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cs="ZapfDingbats BT" w:ascii="Calibri" w:hAnsi="Calibri" w:asciiTheme="minorHAnsi" w:hAnsiTheme="minorHAnsi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Fonts w:cs="BellGothic Blk AT" w:ascii="Calibri" w:hAnsi="Calibri" w:asciiTheme="minorHAnsi" w:hAnsiTheme="minorHAnsi"/>
                          <w:sz w:val="17"/>
                          <w:szCs w:val="17"/>
                        </w:rPr>
                        <w:t xml:space="preserve">MHD a vstupy do navštívených objektů a atrakcí </w:t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cs="BellGothic Blk AT" w:ascii="Calibri" w:hAnsi="Calibri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ind w:left="-113" w:right="-113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3. den:</w:t>
      </w:r>
      <w:r>
        <w:rPr>
          <w:rFonts w:cs="Schneidler AT" w:ascii="Schneidler AT" w:hAnsi="Schneidler AT"/>
          <w:b/>
          <w:bCs/>
          <w:color w:val="FF0000"/>
          <w:sz w:val="20"/>
          <w:szCs w:val="20"/>
        </w:rPr>
        <w:t xml:space="preserve"> </w:t>
      </w:r>
      <w:r>
        <w:rPr>
          <w:rFonts w:cs="Schneidler AT" w:ascii="Schneidler AT" w:hAnsi="Schneidler AT"/>
          <w:sz w:val="20"/>
          <w:szCs w:val="20"/>
        </w:rPr>
        <w:t xml:space="preserve">Dopoledne vylodění v Dublinu, průjezd </w:t>
      </w:r>
      <w:r>
        <w:rPr>
          <w:rFonts w:cs="Schneidler AT" w:ascii="Schneidler AT" w:hAnsi="Schneidler AT"/>
          <w:b/>
          <w:sz w:val="20"/>
          <w:szCs w:val="20"/>
        </w:rPr>
        <w:t>NP Wicklow Mountain</w:t>
      </w:r>
      <w:r>
        <w:rPr>
          <w:rFonts w:cs="Schneidler AT" w:ascii="Schneidler AT" w:hAnsi="Schneidler AT"/>
          <w:sz w:val="20"/>
          <w:szCs w:val="20"/>
        </w:rPr>
        <w:t xml:space="preserve"> a procházka údolím dvou jezer – </w:t>
      </w:r>
      <w:r>
        <w:rPr>
          <w:rFonts w:cs="Schneidler AT" w:ascii="Schneidler AT" w:hAnsi="Schneidler AT"/>
          <w:b/>
          <w:sz w:val="20"/>
          <w:szCs w:val="20"/>
        </w:rPr>
        <w:t>Glendalough.</w:t>
      </w:r>
      <w:r>
        <w:rPr>
          <w:rFonts w:cs="Schneidler AT" w:ascii="Schneidler AT" w:hAnsi="Schneidler AT"/>
          <w:sz w:val="20"/>
          <w:szCs w:val="20"/>
        </w:rPr>
        <w:t>. Večer ubytování v host. Rodinách v </w:t>
      </w:r>
      <w:r>
        <w:rPr>
          <w:rFonts w:cs="Schneidler AT" w:ascii="Schneidler AT" w:hAnsi="Schneidler AT"/>
          <w:b/>
          <w:sz w:val="20"/>
          <w:szCs w:val="20"/>
        </w:rPr>
        <w:t>Killarney</w:t>
      </w:r>
      <w:r>
        <w:rPr>
          <w:rFonts w:cs="Schneidler AT" w:ascii="Schneidler AT" w:hAnsi="Schneidler AT"/>
          <w:sz w:val="20"/>
          <w:szCs w:val="20"/>
        </w:rPr>
        <w:t>.</w:t>
      </w:r>
    </w:p>
    <w:p>
      <w:pPr>
        <w:pStyle w:val="Txtzjezd"/>
        <w:rPr/>
      </w:pPr>
      <w:r>
        <w:rPr>
          <w:b/>
          <w:bCs/>
          <w:color w:val="CC0000"/>
        </w:rPr>
        <w:t>4. den:</w:t>
      </w:r>
      <w:r>
        <w:rPr/>
        <w:t xml:space="preserve"> Celodenní vyhlídková jízda podmanivou horskou přírodní scenérií </w:t>
      </w:r>
      <w:r>
        <w:rPr>
          <w:b/>
        </w:rPr>
        <w:t>Ring of Kerry</w:t>
      </w:r>
      <w:r>
        <w:rPr/>
        <w:t>. Zastávka v </w:t>
      </w:r>
      <w:r>
        <w:rPr>
          <w:b/>
        </w:rPr>
        <w:t>Bog Village</w:t>
      </w:r>
      <w:r>
        <w:rPr/>
        <w:t xml:space="preserve"> a procházka k vodopádům </w:t>
      </w:r>
      <w:r>
        <w:rPr>
          <w:b/>
        </w:rPr>
        <w:t>Torc</w:t>
      </w:r>
      <w:r>
        <w:rPr/>
        <w:t xml:space="preserve">. Odpoledne návštěva </w:t>
      </w:r>
      <w:r>
        <w:rPr>
          <w:b/>
        </w:rPr>
        <w:t>Blarney Castle</w:t>
      </w:r>
      <w:r>
        <w:rPr/>
        <w:t>. Večer návrat na ubytování.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5. den:</w:t>
      </w:r>
      <w:r>
        <w:rPr>
          <w:rFonts w:cs="Schneidler AT" w:ascii="Schneidler AT" w:hAnsi="Schneidler AT"/>
          <w:b/>
          <w:bCs/>
          <w:color w:val="FF0000"/>
          <w:sz w:val="20"/>
          <w:szCs w:val="20"/>
        </w:rPr>
        <w:t xml:space="preserve"> </w:t>
      </w:r>
      <w:r>
        <w:rPr>
          <w:rFonts w:cs="Schneidler AT" w:ascii="Schneidler AT" w:hAnsi="Schneidler AT"/>
          <w:sz w:val="20"/>
          <w:szCs w:val="20"/>
        </w:rPr>
        <w:t xml:space="preserve">Dopoledne zastávka v malebné vesničce </w:t>
      </w:r>
      <w:r>
        <w:rPr>
          <w:rFonts w:cs="Schneidler AT" w:ascii="Schneidler AT" w:hAnsi="Schneidler AT"/>
          <w:b/>
          <w:sz w:val="20"/>
          <w:szCs w:val="20"/>
        </w:rPr>
        <w:t>Adare</w:t>
      </w:r>
      <w:r>
        <w:rPr>
          <w:rFonts w:cs="Schneidler AT" w:ascii="Schneidler AT" w:hAnsi="Schneidler AT"/>
          <w:sz w:val="20"/>
          <w:szCs w:val="20"/>
        </w:rPr>
        <w:t xml:space="preserve">, poté procházka u fantastických útesů </w:t>
      </w:r>
      <w:r>
        <w:rPr>
          <w:rFonts w:cs="Schneidler AT" w:ascii="Schneidler AT" w:hAnsi="Schneidler AT"/>
          <w:b/>
          <w:sz w:val="20"/>
          <w:szCs w:val="20"/>
        </w:rPr>
        <w:t>Cliffs of Moher</w:t>
      </w:r>
      <w:r>
        <w:rPr>
          <w:rFonts w:cs="Schneidler AT" w:ascii="Schneidler AT" w:hAnsi="Schneidler AT"/>
          <w:sz w:val="20"/>
          <w:szCs w:val="20"/>
        </w:rPr>
        <w:t xml:space="preserve">. Odpoledne přejezd do měsíční krajiny </w:t>
      </w:r>
      <w:r>
        <w:rPr>
          <w:rFonts w:cs="Schneidler AT" w:ascii="Schneidler AT" w:hAnsi="Schneidler AT"/>
          <w:b/>
          <w:sz w:val="20"/>
          <w:szCs w:val="20"/>
        </w:rPr>
        <w:t>NP Burren</w:t>
      </w:r>
      <w:r>
        <w:rPr>
          <w:rFonts w:cs="Schneidler AT" w:ascii="Schneidler AT" w:hAnsi="Schneidler AT"/>
          <w:sz w:val="20"/>
          <w:szCs w:val="20"/>
        </w:rPr>
        <w:t xml:space="preserve"> a procházka k </w:t>
      </w:r>
      <w:r>
        <w:rPr>
          <w:rFonts w:cs="Schneidler AT" w:ascii="Schneidler AT" w:hAnsi="Schneidler AT"/>
          <w:b/>
          <w:sz w:val="20"/>
          <w:szCs w:val="20"/>
        </w:rPr>
        <w:t>Poulnabourne Dolmen</w:t>
      </w:r>
      <w:r>
        <w:rPr>
          <w:rFonts w:cs="Schneidler AT" w:ascii="Schneidler AT" w:hAnsi="Schneidler AT"/>
          <w:sz w:val="20"/>
          <w:szCs w:val="20"/>
        </w:rPr>
        <w:t>. Večer ubytování v hostitelských rodinách v Galway.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6.</w:t>
      </w:r>
      <w:r>
        <w:rPr>
          <w:rFonts w:cs="Schneidler AT" w:ascii="Schneidler AT" w:hAnsi="Schneidler AT"/>
          <w:b/>
          <w:color w:val="C00000"/>
          <w:sz w:val="20"/>
          <w:szCs w:val="20"/>
        </w:rPr>
        <w:t xml:space="preserve">den: 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Dopoledne výlet do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NP Connemara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. V případě hezkého počasí lehký výstup na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Diamantovou horu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. Odpoledne návštěva malebného opatství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Kylemore Abbey</w:t>
      </w:r>
      <w:r>
        <w:rPr>
          <w:rFonts w:cs="Schneidler AT" w:ascii="Schneidler AT" w:hAnsi="Schneidler AT"/>
          <w:color w:val="00000A"/>
          <w:sz w:val="20"/>
          <w:szCs w:val="20"/>
        </w:rPr>
        <w:t>, impozantní stavby s krásnou viktoriánskou zahradou. Večer návrat do rodin do Galway.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7.</w:t>
      </w:r>
      <w:r>
        <w:rPr>
          <w:rFonts w:cs="Schneidler AT" w:ascii="Schneidler AT" w:hAnsi="Schneidler AT"/>
          <w:b/>
          <w:color w:val="C00000"/>
          <w:sz w:val="20"/>
          <w:szCs w:val="20"/>
        </w:rPr>
        <w:t xml:space="preserve">den:  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Ráno odjezd na sever. Projížďka po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Causeway Coast Route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, údajně nejkrásnější pobřežní cestě na světě. Zastávka u překrásné aleje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Dark Hedges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 a prohlídka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Obrova chodníku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, který je tvořen 37000 čedičovými sloupy. Večer přesun do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Belfastu</w:t>
      </w:r>
      <w:r>
        <w:rPr>
          <w:rFonts w:cs="Schneidler AT" w:ascii="Schneidler AT" w:hAnsi="Schneidler AT"/>
          <w:color w:val="00000A"/>
          <w:sz w:val="20"/>
          <w:szCs w:val="20"/>
        </w:rPr>
        <w:t>, okružní jízda městem a ubytování v hostelu.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8.</w:t>
      </w:r>
      <w:r>
        <w:rPr>
          <w:rFonts w:cs="Schneidler AT" w:ascii="Schneidler AT" w:hAnsi="Schneidler AT"/>
          <w:b/>
          <w:color w:val="C00000"/>
          <w:sz w:val="20"/>
          <w:szCs w:val="20"/>
        </w:rPr>
        <w:t>den: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 Brzy ráno přejezd do Dublinu a procházka historickým centrem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(Trinity College, Bank of Ireland, Dublin  Castle, Christ Church Cathedral),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 poté možnost návštěvy </w:t>
      </w:r>
      <w:r>
        <w:rPr>
          <w:rFonts w:cs="Schneidler AT" w:ascii="Schneidler AT" w:hAnsi="Schneidler AT"/>
          <w:b/>
          <w:color w:val="00000A"/>
          <w:sz w:val="20"/>
          <w:szCs w:val="20"/>
        </w:rPr>
        <w:t>Kilmanhaim Gaol.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 Odpoledne nalodění na trajekt do Francie, Ubytování v kajutách.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/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9.</w:t>
      </w:r>
      <w:r>
        <w:rPr>
          <w:rFonts w:cs="Schneidler AT" w:ascii="Schneidler AT" w:hAnsi="Schneidler AT"/>
          <w:b/>
          <w:color w:val="C00000"/>
          <w:sz w:val="20"/>
          <w:szCs w:val="20"/>
        </w:rPr>
        <w:t xml:space="preserve"> – 10.den: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 Návrat do ČR.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w:rPr>
          <w:rFonts w:cs="Schneidler AT" w:ascii="Schneidler AT" w:hAnsi="Schneidler AT"/>
          <w:color w:val="00000A"/>
          <w:sz w:val="20"/>
          <w:szCs w:val="20"/>
        </w:rPr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w:rPr>
          <w:rFonts w:cs="Schneidler AT" w:ascii="Schneidler AT" w:hAnsi="Schneidler AT"/>
          <w:color w:val="00000A"/>
          <w:sz w:val="20"/>
          <w:szCs w:val="20"/>
        </w:rPr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w:rPr>
          <w:rFonts w:cs="Schneidler AT" w:ascii="Schneidler AT" w:hAnsi="Schneidler AT"/>
          <w:color w:val="00000A"/>
          <w:sz w:val="20"/>
          <w:szCs w:val="20"/>
        </w:rPr>
      </w:r>
    </w:p>
    <w:p>
      <w:pPr>
        <w:pStyle w:val="Normal"/>
        <w:ind w:left="-113" w:right="3958" w:hanging="0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-170" w:right="227" w:hanging="0"/>
        <w:jc w:val="left"/>
        <w:rPr/>
      </w:pPr>
      <w:r>
        <w:rPr>
          <w:b/>
          <w:bCs/>
          <w:sz w:val="88"/>
          <w:szCs w:val="88"/>
          <w:u w:val="single"/>
        </w:rPr>
        <w:t>LEDNOVÉ INFORMACE:</w:t>
      </w:r>
      <w:r>
        <w:rPr>
          <w:b/>
          <w:bCs/>
          <w:sz w:val="72"/>
          <w:szCs w:val="72"/>
          <w:u w:val="none"/>
        </w:rPr>
        <w:t xml:space="preserve"> POZOR !!! ZMĚNA !!!!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-170" w:right="1191" w:hanging="0"/>
        <w:jc w:val="left"/>
        <w:rPr/>
      </w:pPr>
      <w:r>
        <w:rPr>
          <w:b/>
          <w:bCs/>
          <w:sz w:val="72"/>
          <w:szCs w:val="72"/>
          <w:u w:val="none"/>
        </w:rPr>
        <w:t xml:space="preserve">1) </w:t>
      </w:r>
      <w:r>
        <w:rPr>
          <w:b/>
          <w:bCs/>
          <w:sz w:val="72"/>
          <w:szCs w:val="72"/>
          <w:u w:val="none"/>
        </w:rPr>
        <w:t xml:space="preserve">Díky změnám jízdního řádu trajektových společností </w:t>
      </w:r>
      <w:r>
        <w:rPr>
          <w:rFonts w:asciiTheme="minorHAnsi" w:cstheme="minorBidi" w:eastAsiaTheme="minorHAnsi" w:hAnsiTheme="minorHAnsi"/>
          <w:b/>
          <w:bCs/>
          <w:sz w:val="72"/>
          <w:szCs w:val="72"/>
          <w:highlight w:val="yellow"/>
          <w:u w:val="none"/>
        </w:rPr>
        <w:t>je zájezd posunutý</w:t>
      </w:r>
      <w:r>
        <w:rPr>
          <w:b/>
          <w:bCs/>
          <w:sz w:val="72"/>
          <w:szCs w:val="72"/>
          <w:u w:val="none"/>
        </w:rPr>
        <w:t>!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-170" w:right="1191" w:hanging="0"/>
        <w:jc w:val="left"/>
        <w:rPr/>
      </w:pPr>
      <w:r>
        <w:rPr>
          <w:b/>
          <w:bCs/>
          <w:sz w:val="72"/>
          <w:szCs w:val="72"/>
          <w:u w:val="none"/>
        </w:rPr>
        <w:t>od 2</w:t>
      </w:r>
      <w:r>
        <w:rPr>
          <w:b/>
          <w:bCs/>
          <w:sz w:val="72"/>
          <w:szCs w:val="72"/>
          <w:u w:val="none"/>
        </w:rPr>
        <w:t>7</w:t>
      </w:r>
      <w:r>
        <w:rPr>
          <w:b/>
          <w:bCs/>
          <w:sz w:val="72"/>
          <w:szCs w:val="72"/>
          <w:u w:val="none"/>
        </w:rPr>
        <w:t xml:space="preserve">.4. - </w:t>
      </w:r>
      <w:r>
        <w:rPr>
          <w:b/>
          <w:bCs/>
          <w:sz w:val="72"/>
          <w:szCs w:val="72"/>
          <w:u w:val="none"/>
        </w:rPr>
        <w:t>6</w:t>
      </w:r>
      <w:r>
        <w:rPr>
          <w:b/>
          <w:bCs/>
          <w:sz w:val="72"/>
          <w:szCs w:val="72"/>
          <w:u w:val="none"/>
        </w:rPr>
        <w:t xml:space="preserve">.5. 2019) – </w:t>
      </w:r>
      <w:r>
        <w:rPr>
          <w:b/>
          <w:bCs/>
          <w:sz w:val="48"/>
          <w:szCs w:val="48"/>
          <w:u w:val="none"/>
        </w:rPr>
        <w:t>viz program</w:t>
      </w:r>
    </w:p>
    <w:p>
      <w:pPr>
        <w:pStyle w:val="Normal"/>
        <w:ind w:left="-170" w:right="3958" w:hanging="0"/>
        <w:rPr/>
      </w:pPr>
      <w:r>
        <w:rPr>
          <w:b/>
          <w:bCs/>
          <w:sz w:val="72"/>
          <w:szCs w:val="72"/>
          <w:u w:val="single"/>
        </w:rPr>
        <w:t xml:space="preserve">2) Platba </w:t>
      </w:r>
      <w:r>
        <w:rPr>
          <w:b/>
          <w:bCs/>
          <w:sz w:val="72"/>
          <w:szCs w:val="72"/>
          <w:u w:val="single"/>
        </w:rPr>
        <w:t>doplatku</w:t>
      </w:r>
      <w:r>
        <w:rPr>
          <w:b/>
          <w:bCs/>
          <w:sz w:val="72"/>
          <w:szCs w:val="72"/>
          <w:u w:val="single"/>
        </w:rPr>
        <w:t>:</w:t>
      </w:r>
    </w:p>
    <w:p>
      <w:pPr>
        <w:pStyle w:val="Normal"/>
        <w:ind w:left="-170" w:right="3958" w:hanging="0"/>
        <w:rPr>
          <w:sz w:val="64"/>
          <w:szCs w:val="64"/>
        </w:rPr>
      </w:pPr>
      <w:r>
        <w:rPr>
          <w:b/>
          <w:bCs/>
          <w:sz w:val="64"/>
          <w:szCs w:val="64"/>
          <w:u w:val="single"/>
        </w:rPr>
        <w:t>Číslo účtu:</w:t>
      </w:r>
      <w:r>
        <w:rPr>
          <w:b/>
          <w:bCs/>
          <w:sz w:val="64"/>
          <w:szCs w:val="64"/>
        </w:rPr>
        <w:t xml:space="preserve"> 2001740288/6000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-170" w:right="454" w:hanging="0"/>
        <w:jc w:val="left"/>
        <w:rPr>
          <w:sz w:val="64"/>
          <w:szCs w:val="64"/>
        </w:rPr>
      </w:pPr>
      <w:r>
        <w:rPr>
          <w:b/>
          <w:bCs/>
          <w:sz w:val="64"/>
          <w:szCs w:val="64"/>
          <w:u w:val="single"/>
        </w:rPr>
        <w:t>Vzkaz pro příjemce:</w:t>
      </w:r>
      <w:r>
        <w:rPr>
          <w:b/>
          <w:bCs/>
          <w:sz w:val="64"/>
          <w:szCs w:val="64"/>
          <w:u w:val="none"/>
        </w:rPr>
        <w:t xml:space="preserve"> </w:t>
      </w:r>
      <w:r>
        <w:rPr>
          <w:b/>
          <w:bCs/>
          <w:sz w:val="64"/>
          <w:szCs w:val="64"/>
        </w:rPr>
        <w:t>Irsko, jméno a příjmení, třída</w:t>
      </w:r>
    </w:p>
    <w:p>
      <w:pPr>
        <w:pStyle w:val="Normal"/>
        <w:ind w:left="-170" w:right="3958" w:hanging="0"/>
        <w:rPr/>
      </w:pPr>
      <w:r>
        <w:rPr>
          <w:b/>
          <w:bCs/>
          <w:sz w:val="64"/>
          <w:szCs w:val="64"/>
          <w:u w:val="single"/>
        </w:rPr>
        <w:t>Kolik:</w:t>
      </w:r>
      <w:r>
        <w:rPr>
          <w:sz w:val="64"/>
          <w:szCs w:val="64"/>
          <w:u w:val="none"/>
        </w:rPr>
        <w:t xml:space="preserve">  </w:t>
      </w:r>
      <w:r>
        <w:rPr>
          <w:b/>
          <w:bCs/>
          <w:sz w:val="64"/>
          <w:szCs w:val="64"/>
          <w:u w:val="none"/>
        </w:rPr>
        <w:t>9</w:t>
      </w:r>
      <w:r>
        <w:rPr>
          <w:b/>
          <w:bCs/>
          <w:sz w:val="64"/>
          <w:szCs w:val="64"/>
          <w:u w:val="none"/>
        </w:rPr>
        <w:t xml:space="preserve"> 000,- Kč</w:t>
      </w:r>
      <w:r>
        <w:rPr>
          <w:sz w:val="64"/>
          <w:szCs w:val="64"/>
        </w:rPr>
        <w:t xml:space="preserve"> </w:t>
      </w:r>
    </w:p>
    <w:p>
      <w:pPr>
        <w:pStyle w:val="Normal"/>
        <w:spacing w:before="0" w:after="200"/>
        <w:ind w:left="-170" w:right="3958" w:hanging="0"/>
        <w:rPr/>
      </w:pPr>
      <w:r>
        <w:rPr>
          <w:b/>
          <w:bCs/>
          <w:sz w:val="64"/>
          <w:szCs w:val="64"/>
          <w:u w:val="single"/>
        </w:rPr>
        <w:t>Termín:</w:t>
      </w:r>
      <w:r>
        <w:rPr>
          <w:sz w:val="64"/>
          <w:szCs w:val="64"/>
        </w:rPr>
        <w:t xml:space="preserve"> zaplatit do </w:t>
      </w:r>
      <w:r>
        <w:rPr>
          <w:b/>
          <w:bCs/>
          <w:sz w:val="64"/>
          <w:szCs w:val="64"/>
        </w:rPr>
        <w:t>28.2</w:t>
      </w:r>
      <w:r>
        <w:rPr>
          <w:rFonts w:eastAsia="Calibri" w:cs="" w:cstheme="minorBidi" w:eastAsiaTheme="minorHAnsi"/>
          <w:b/>
          <w:bCs/>
          <w:sz w:val="64"/>
          <w:szCs w:val="64"/>
        </w:rPr>
        <w:t>.2018</w:t>
      </w:r>
    </w:p>
    <w:sectPr>
      <w:headerReference w:type="default" r:id="rId2"/>
      <w:type w:val="nextPage"/>
      <w:pgSz w:orient="landscape" w:w="16838" w:h="11906"/>
      <w:pgMar w:left="720" w:right="395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chneidler A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13c9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e0700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link w:val="Nadpis2Char"/>
    <w:uiPriority w:val="9"/>
    <w:qFormat/>
    <w:rsid w:val="00e0700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c851e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unhideWhenUsed/>
    <w:qFormat/>
    <w:rsid w:val="00c851e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0700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07005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e07005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65352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a6535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65352"/>
    <w:rPr>
      <w:rFonts w:ascii="Tahoma" w:hAnsi="Tahoma" w:cs="Tahoma"/>
      <w:sz w:val="16"/>
      <w:szCs w:val="16"/>
    </w:rPr>
  </w:style>
  <w:style w:type="character" w:styleId="ZkladnodstavecChar" w:customStyle="1">
    <w:name w:val="[Základní odstavec] Char"/>
    <w:basedOn w:val="DefaultParagraphFont"/>
    <w:link w:val="Zkladnodstavec"/>
    <w:uiPriority w:val="99"/>
    <w:qFormat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styleId="CenazahrnujeChar" w:customStyle="1">
    <w:name w:val="Cena zahrnuje Char"/>
    <w:basedOn w:val="ZkladnodstavecChar"/>
    <w:link w:val="Cenazahrnuje"/>
    <w:qFormat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styleId="TxtcenazahrnujeChar" w:customStyle="1">
    <w:name w:val="txt cena zahrnuje Char"/>
    <w:basedOn w:val="ZkladnodstavecChar"/>
    <w:link w:val="txtcenazahrnuje"/>
    <w:qFormat/>
    <w:rsid w:val="00c851e8"/>
    <w:rPr>
      <w:rFonts w:ascii="Times New Roman" w:hAnsi="Times New Roman" w:cs="BellGothic Blk AT"/>
      <w:color w:val="000000"/>
      <w:sz w:val="17"/>
      <w:szCs w:val="17"/>
    </w:rPr>
  </w:style>
  <w:style w:type="character" w:styleId="TxtzjezdChar" w:customStyle="1">
    <w:name w:val="txt zájezd Char"/>
    <w:basedOn w:val="ZkladnodstavecChar"/>
    <w:link w:val="txtzjezd"/>
    <w:qFormat/>
    <w:rsid w:val="00c851e8"/>
    <w:rPr>
      <w:rFonts w:ascii="Schneidler AT" w:hAnsi="Schneidler AT" w:cs="Schneidler AT"/>
      <w:color w:val="000000"/>
      <w:sz w:val="20"/>
      <w:szCs w:val="20"/>
    </w:rPr>
  </w:style>
  <w:style w:type="character" w:styleId="ZjezdChar" w:customStyle="1">
    <w:name w:val="Zájezd Char"/>
    <w:basedOn w:val="ZkladnodstavecChar"/>
    <w:link w:val="Zjezd"/>
    <w:qFormat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c851e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c851e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zevChar" w:customStyle="1">
    <w:name w:val="Název Char"/>
    <w:basedOn w:val="DefaultParagraphFont"/>
    <w:link w:val="Nzev"/>
    <w:uiPriority w:val="10"/>
    <w:qFormat/>
    <w:rsid w:val="00c851e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c851e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070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a653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a653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653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al"/>
    <w:link w:val="ZkladnodstavecChar"/>
    <w:uiPriority w:val="99"/>
    <w:qFormat/>
    <w:rsid w:val="00613c9d"/>
    <w:pPr>
      <w:spacing w:lineRule="auto" w:line="288" w:before="0" w:after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enazahrnuje" w:customStyle="1">
    <w:name w:val="Cena zahrnuje"/>
    <w:basedOn w:val="Zkladnodstavec"/>
    <w:link w:val="CenazahrnujeChar"/>
    <w:qFormat/>
    <w:rsid w:val="003b4066"/>
    <w:pPr>
      <w:spacing w:lineRule="auto" w:line="240"/>
      <w:ind w:left="-113" w:right="-113" w:hanging="0"/>
    </w:pPr>
    <w:rPr>
      <w:rFonts w:ascii="Calibri" w:hAnsi="Calibri" w:cs="BellGothic Blk AT" w:asciiTheme="minorHAnsi" w:hAnsiTheme="minorHAnsi"/>
      <w:b/>
      <w:caps/>
      <w:color w:val="CC0000"/>
      <w:sz w:val="20"/>
      <w:szCs w:val="20"/>
    </w:rPr>
  </w:style>
  <w:style w:type="paragraph" w:styleId="Txtcenazahrnuje" w:customStyle="1">
    <w:name w:val="txt cena zahrnuje"/>
    <w:basedOn w:val="Zkladnodstavec"/>
    <w:link w:val="txtcenazahrnujeChar"/>
    <w:qFormat/>
    <w:rsid w:val="00c851e8"/>
    <w:pPr>
      <w:spacing w:lineRule="auto" w:line="240"/>
      <w:ind w:left="-113" w:right="-113" w:hanging="0"/>
    </w:pPr>
    <w:rPr>
      <w:rFonts w:ascii="Calibri" w:hAnsi="Calibri" w:cs="BellGothic Blk AT" w:asciiTheme="minorHAnsi" w:hAnsiTheme="minorHAnsi"/>
      <w:sz w:val="17"/>
      <w:szCs w:val="17"/>
    </w:rPr>
  </w:style>
  <w:style w:type="paragraph" w:styleId="Txtzjezd" w:customStyle="1">
    <w:name w:val="txt zájezd"/>
    <w:basedOn w:val="Zkladnodstavec"/>
    <w:link w:val="txtzjezdChar"/>
    <w:qFormat/>
    <w:rsid w:val="00c851e8"/>
    <w:pPr>
      <w:spacing w:lineRule="auto" w:line="240" w:before="0" w:after="113"/>
      <w:ind w:left="-113" w:right="3958" w:hanging="0"/>
      <w:jc w:val="both"/>
    </w:pPr>
    <w:rPr>
      <w:rFonts w:ascii="Schneidler AT" w:hAnsi="Schneidler AT" w:cs="Schneidler AT"/>
      <w:sz w:val="20"/>
      <w:szCs w:val="20"/>
    </w:rPr>
  </w:style>
  <w:style w:type="paragraph" w:styleId="Zjezd" w:customStyle="1">
    <w:name w:val="Zájezd"/>
    <w:basedOn w:val="Zkladnodstavec"/>
    <w:link w:val="ZjezdChar"/>
    <w:qFormat/>
    <w:rsid w:val="00c851e8"/>
    <w:pPr>
      <w:spacing w:lineRule="atLeast" w:line="240"/>
      <w:ind w:left="-170" w:hanging="0"/>
    </w:pPr>
    <w:rPr>
      <w:rFonts w:ascii="Schneidler AT" w:hAnsi="Schneidler AT" w:cs="Schneidler AT"/>
      <w:b/>
      <w:bCs/>
      <w:color w:val="CC0000"/>
      <w:sz w:val="48"/>
      <w:szCs w:val="48"/>
    </w:rPr>
  </w:style>
  <w:style w:type="paragraph" w:styleId="Podtitul">
    <w:name w:val="Subtitle"/>
    <w:basedOn w:val="Normal"/>
    <w:link w:val="PodnadpisChar"/>
    <w:uiPriority w:val="11"/>
    <w:qFormat/>
    <w:rsid w:val="00c851e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al"/>
    <w:link w:val="NzevChar"/>
    <w:uiPriority w:val="10"/>
    <w:qFormat/>
    <w:rsid w:val="00c851e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01ce0"/>
    <w:pPr>
      <w:spacing w:before="0" w:after="20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B5CB-DAA2-458D-85DB-CCB5CAF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LibreOffice/5.1.2.2$Linux_X86_64 LibreOffice_project/10m0$Build-2</Application>
  <Pages>2</Pages>
  <Words>388</Words>
  <Characters>2223</Characters>
  <CharactersWithSpaces>2594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2018-10-17T08:15:00Z</dcterms:created>
  <dc:creator>Jindry</dc:creator>
  <dc:description/>
  <dc:language>cs-CZ</dc:language>
  <cp:lastModifiedBy/>
  <cp:lastPrinted>2018-12-20T15:50:56Z</cp:lastPrinted>
  <dcterms:modified xsi:type="dcterms:W3CDTF">2018-12-20T15:53:53Z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