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99" w:rsidRPr="00B61F5E" w:rsidRDefault="00B61F5E">
      <w:pPr>
        <w:rPr>
          <w:sz w:val="28"/>
          <w:szCs w:val="28"/>
          <w:u w:val="single"/>
        </w:rPr>
      </w:pPr>
      <w:r w:rsidRPr="00B61F5E">
        <w:rPr>
          <w:sz w:val="28"/>
          <w:szCs w:val="28"/>
          <w:u w:val="single"/>
        </w:rPr>
        <w:t>Zpráva o p</w:t>
      </w:r>
      <w:r w:rsidR="00072DC2">
        <w:rPr>
          <w:sz w:val="28"/>
          <w:szCs w:val="28"/>
          <w:u w:val="single"/>
        </w:rPr>
        <w:t>oskytování informací za rok 2018</w:t>
      </w:r>
    </w:p>
    <w:p w:rsidR="00B61F5E" w:rsidRPr="00B61F5E" w:rsidRDefault="00072DC2" w:rsidP="00B61F5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sz w:val="17"/>
          <w:szCs w:val="17"/>
          <w:lang w:eastAsia="cs-CZ"/>
        </w:rPr>
        <w:t>Zpráva za kalendářní rok 2018</w:t>
      </w:r>
      <w:bookmarkStart w:id="0" w:name="_GoBack"/>
      <w:bookmarkEnd w:id="0"/>
      <w:r w:rsidR="00B61F5E" w:rsidRPr="00B61F5E">
        <w:rPr>
          <w:rFonts w:eastAsia="Times New Roman" w:cs="Times New Roman"/>
          <w:b/>
          <w:bCs/>
          <w:sz w:val="17"/>
          <w:szCs w:val="17"/>
          <w:lang w:eastAsia="cs-CZ"/>
        </w:rPr>
        <w:t xml:space="preserve"> o činnosti v oblasti poskytování informací podle zákona 106/1999 Sb.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A. Počet podaných žádostí o informace a počet vydaných rozhodnutí o odmítnutí žádosti: 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0; 0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B. Počet podaných odvolání proti rozhodnutí: </w:t>
      </w:r>
      <w:r w:rsidR="009D7688">
        <w:rPr>
          <w:rFonts w:eastAsia="Times New Roman" w:cs="Times New Roman"/>
          <w:b/>
          <w:bCs/>
          <w:sz w:val="24"/>
          <w:szCs w:val="24"/>
          <w:lang w:eastAsia="cs-CZ"/>
        </w:rPr>
        <w:t>152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(odvolání proti nepřijetí ke studiu), 0 (odvolání proti rozhodnutí o neposkytnutí informací)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C.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 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0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D. Výčet poskytnutých výhradních licencí, včetně odůvodnění nezbytnosti poskytnutí výhradní licence: 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0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E. Počet stížností podaných podle § 16a, důvody jejich podání a stručný popis způsobu jejich vyřízení: </w:t>
      </w:r>
      <w:r w:rsidRPr="00B61F5E">
        <w:rPr>
          <w:rFonts w:eastAsia="Times New Roman" w:cs="Times New Roman"/>
          <w:b/>
          <w:bCs/>
          <w:sz w:val="24"/>
          <w:szCs w:val="24"/>
          <w:lang w:eastAsia="cs-CZ"/>
        </w:rPr>
        <w:t>0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F. Další informace vztahující se k uplatňování tohoto zákona najdete v sekci </w:t>
      </w:r>
      <w:hyperlink r:id="rId4" w:history="1">
        <w:r w:rsidRPr="00B61F5E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výroční zprávy</w:t>
        </w:r>
      </w:hyperlink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B61F5E" w:rsidRPr="00B61F5E" w:rsidRDefault="00B61F5E" w:rsidP="00B61F5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61F5E">
        <w:rPr>
          <w:rFonts w:eastAsia="Times New Roman" w:cs="Times New Roman"/>
          <w:sz w:val="24"/>
          <w:szCs w:val="24"/>
          <w:lang w:eastAsia="cs-CZ"/>
        </w:rPr>
        <w:t> </w:t>
      </w:r>
    </w:p>
    <w:p w:rsidR="00B61F5E" w:rsidRPr="00B61F5E" w:rsidRDefault="00B61F5E">
      <w:pPr>
        <w:rPr>
          <w:u w:val="single"/>
        </w:rPr>
      </w:pPr>
    </w:p>
    <w:sectPr w:rsidR="00B61F5E" w:rsidRPr="00B6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5E"/>
    <w:rsid w:val="00072DC2"/>
    <w:rsid w:val="002B5241"/>
    <w:rsid w:val="003B6743"/>
    <w:rsid w:val="003F0FBB"/>
    <w:rsid w:val="00412F8A"/>
    <w:rsid w:val="00447D99"/>
    <w:rsid w:val="007C6C91"/>
    <w:rsid w:val="009D7688"/>
    <w:rsid w:val="00B61F5E"/>
    <w:rsid w:val="00C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3510-E05B-4F8E-9F6A-3054F8C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1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1F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1F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jp.cz/sites/default/files/mainmenu/V%C3%BDro%C4%8Dn%C3%AD%20zpr%C3%A1va%202014_2015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Drake</cp:lastModifiedBy>
  <cp:revision>2</cp:revision>
  <dcterms:created xsi:type="dcterms:W3CDTF">2019-10-18T15:48:00Z</dcterms:created>
  <dcterms:modified xsi:type="dcterms:W3CDTF">2019-10-18T15:48:00Z</dcterms:modified>
</cp:coreProperties>
</file>